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D7F0C">
      <w:pPr>
        <w:pStyle w:val="6"/>
        <w:spacing w:before="0" w:beforeAutospacing="0" w:after="0" w:afterAutospacing="0"/>
        <w:jc w:val="center"/>
        <w:rPr>
          <w:rFonts w:ascii="微软雅黑" w:hAnsi="微软雅黑" w:eastAsia="微软雅黑"/>
          <w:b/>
          <w:bCs/>
          <w:color w:val="D42824"/>
        </w:rPr>
      </w:pPr>
      <w:r>
        <w:rPr>
          <w:rFonts w:ascii="微软雅黑" w:hAnsi="微软雅黑" w:eastAsia="微软雅黑"/>
          <w:b/>
          <w:bCs/>
          <w:color w:val="D42824"/>
        </w:rPr>
        <w:t>奥特迅集约式公共超充站</w:t>
      </w:r>
    </w:p>
    <w:p w14:paraId="0D582315">
      <w:pPr>
        <w:pStyle w:val="6"/>
        <w:spacing w:before="0" w:beforeAutospacing="0" w:after="0" w:afterAutospacing="0"/>
        <w:jc w:val="center"/>
        <w:rPr>
          <w:rFonts w:ascii="微软雅黑" w:hAnsi="微软雅黑" w:eastAsia="微软雅黑"/>
          <w:b/>
          <w:bCs/>
          <w:color w:val="D42824"/>
        </w:rPr>
      </w:pPr>
      <w:r>
        <w:rPr>
          <w:rFonts w:hint="eastAsia" w:ascii="微软雅黑" w:hAnsi="微软雅黑" w:eastAsia="微软雅黑"/>
          <w:b/>
          <w:bCs/>
          <w:color w:val="D42824"/>
          <w:lang w:val="en-US" w:eastAsia="zh-CN"/>
        </w:rPr>
        <w:t>东莞寮步镇三和</w:t>
      </w:r>
      <w:r>
        <w:rPr>
          <w:rFonts w:hint="eastAsia" w:ascii="微软雅黑" w:hAnsi="微软雅黑" w:eastAsia="微软雅黑"/>
          <w:b/>
          <w:bCs/>
          <w:color w:val="D42824"/>
        </w:rPr>
        <w:t>充电站</w:t>
      </w:r>
    </w:p>
    <w:p w14:paraId="4FA5A3EC">
      <w:pPr>
        <w:pStyle w:val="6"/>
        <w:spacing w:before="0" w:beforeAutospacing="0" w:after="0" w:afterAutospacing="0"/>
        <w:jc w:val="center"/>
        <w:rPr>
          <w:rStyle w:val="10"/>
          <w:color w:val="818181"/>
        </w:rPr>
      </w:pPr>
      <w:r>
        <w:rPr>
          <w:rFonts w:hint="eastAsia" w:ascii="微软雅黑" w:hAnsi="微软雅黑" w:eastAsia="微软雅黑"/>
          <w:b/>
          <w:bCs/>
          <w:color w:val="D42824"/>
        </w:rPr>
        <w:t>工程施工招标公告</w:t>
      </w:r>
    </w:p>
    <w:p w14:paraId="208E6EF3">
      <w:pPr>
        <w:pStyle w:val="6"/>
        <w:spacing w:before="0" w:beforeAutospacing="0" w:after="0" w:afterAutospacing="0"/>
        <w:rPr>
          <w:rStyle w:val="10"/>
          <w:color w:val="000000" w:themeColor="text1"/>
          <w14:textFill>
            <w14:solidFill>
              <w14:schemeClr w14:val="tx1"/>
            </w14:solidFill>
          </w14:textFill>
        </w:rPr>
      </w:pPr>
    </w:p>
    <w:p w14:paraId="13432E6E">
      <w:pPr>
        <w:pStyle w:val="6"/>
        <w:spacing w:before="0" w:beforeAutospacing="0" w:after="0" w:afterAutospacing="0"/>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一、项目概况</w:t>
      </w:r>
    </w:p>
    <w:p w14:paraId="1358F6C0">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建设单位：东莞奥特迅新能源服务有限公司</w:t>
      </w:r>
    </w:p>
    <w:p w14:paraId="56FECD7C">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项目名称：东莞寮步镇三和充电站工程</w:t>
      </w:r>
    </w:p>
    <w:p w14:paraId="081DEE8F">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.3  </w:t>
      </w:r>
      <w:r>
        <w:rPr>
          <w:rFonts w:hint="eastAsia"/>
          <w:color w:val="000000" w:themeColor="text1"/>
          <w:sz w:val="21"/>
          <w:szCs w:val="21"/>
          <w14:textFill>
            <w14:solidFill>
              <w14:schemeClr w14:val="tx1"/>
            </w14:solidFill>
          </w14:textFill>
        </w:rPr>
        <w:t>发包形式：工程主要设备材料由招标方提供，工程施工及部分辅助材料由承包方提供（即招标方提供充配电设备、电缆、灯具、摄像头、消防器材），</w:t>
      </w:r>
      <w:r>
        <w:rPr>
          <w:color w:val="000000" w:themeColor="text1"/>
          <w:sz w:val="21"/>
          <w:szCs w:val="21"/>
          <w14:textFill>
            <w14:solidFill>
              <w14:schemeClr w14:val="tx1"/>
            </w14:solidFill>
          </w14:textFill>
        </w:rPr>
        <w:t>详见工程量清单。</w:t>
      </w:r>
    </w:p>
    <w:p w14:paraId="37223D6A">
      <w:pPr>
        <w:pStyle w:val="6"/>
        <w:numPr>
          <w:ilvl w:val="1"/>
          <w:numId w:val="1"/>
        </w:numPr>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 xml:space="preserve"> 施工内容：充电设施部分/供配电部分/10kV外线</w:t>
      </w:r>
    </w:p>
    <w:p w14:paraId="1F642F4E">
      <w:pPr>
        <w:pStyle w:val="6"/>
        <w:spacing w:before="0" w:beforeAutospacing="0" w:after="0" w:afterAutospacing="0" w:line="440" w:lineRule="exact"/>
        <w:ind w:firstLine="315" w:firstLineChars="15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（1）充电设备部分：投标方根据其获取的招标文件（内含施工图）中所列的工程量清单及乙供材料进行报价，如项目实施过程中有变动（需经招标方同意），最终以实体工程量为准；</w:t>
      </w:r>
    </w:p>
    <w:p w14:paraId="4A12332A">
      <w:pPr>
        <w:pStyle w:val="6"/>
        <w:spacing w:before="0" w:beforeAutospacing="0" w:after="0" w:afterAutospacing="0" w:line="440" w:lineRule="exact"/>
        <w:ind w:firstLine="315" w:firstLineChars="15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供配电部分/10kV外线：电力报装及报验，供配电部分设计（勘察、设计、施工图、竣工图），和投标方根据其获取的招标文件中所列的工程量清单及乙供材料进行报价，如项目实施过程中有变动（需经招标方同意），最终以实体工程量为准。</w:t>
      </w:r>
    </w:p>
    <w:p w14:paraId="115A0560">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p>
    <w:p w14:paraId="7FD4672F">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1.5</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招标控制价</w:t>
      </w:r>
    </w:p>
    <w:p w14:paraId="40DBF3B5">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（1）充电设施</w:t>
      </w:r>
      <w:r>
        <w:rPr>
          <w:color w:val="000000" w:themeColor="text1"/>
          <w:sz w:val="21"/>
          <w:szCs w:val="21"/>
          <w14:textFill>
            <w14:solidFill>
              <w14:schemeClr w14:val="tx1"/>
            </w14:solidFill>
          </w14:textFill>
        </w:rPr>
        <w:t>部分：</w:t>
      </w:r>
      <w:r>
        <w:rPr>
          <w:rFonts w:hint="eastAsia"/>
          <w:color w:val="000000" w:themeColor="text1"/>
          <w:sz w:val="21"/>
          <w:szCs w:val="21"/>
          <w14:textFill>
            <w14:solidFill>
              <w14:schemeClr w14:val="tx1"/>
            </w14:solidFill>
          </w14:textFill>
        </w:rPr>
        <w:t>340858.23元</w:t>
      </w:r>
    </w:p>
    <w:p w14:paraId="0EA202AA">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2</w:t>
      </w:r>
      <w:r>
        <w:rPr>
          <w:rFonts w:hint="eastAsia"/>
          <w:color w:val="000000" w:themeColor="text1"/>
          <w:sz w:val="21"/>
          <w:szCs w:val="21"/>
          <w14:textFill>
            <w14:solidFill>
              <w14:schemeClr w14:val="tx1"/>
            </w14:solidFill>
          </w14:textFill>
        </w:rPr>
        <w:t>）供配电</w:t>
      </w:r>
      <w:r>
        <w:rPr>
          <w:color w:val="000000" w:themeColor="text1"/>
          <w:sz w:val="21"/>
          <w:szCs w:val="21"/>
          <w14:textFill>
            <w14:solidFill>
              <w14:schemeClr w14:val="tx1"/>
            </w14:solidFill>
          </w14:textFill>
        </w:rPr>
        <w:t>部分</w:t>
      </w:r>
      <w:r>
        <w:rPr>
          <w:rFonts w:hint="eastAsia"/>
          <w:color w:val="000000" w:themeColor="text1"/>
          <w:sz w:val="21"/>
          <w:szCs w:val="21"/>
          <w14:textFill>
            <w14:solidFill>
              <w14:schemeClr w14:val="tx1"/>
            </w14:solidFill>
          </w14:textFill>
        </w:rPr>
        <w:t>（不含10K</w:t>
      </w:r>
      <w:r>
        <w:rPr>
          <w:color w:val="000000" w:themeColor="text1"/>
          <w:sz w:val="21"/>
          <w:szCs w:val="21"/>
          <w14:textFill>
            <w14:solidFill>
              <w14:schemeClr w14:val="tx1"/>
            </w14:solidFill>
          </w14:textFill>
        </w:rPr>
        <w:t>V</w:t>
      </w:r>
      <w:r>
        <w:rPr>
          <w:rFonts w:hint="eastAsia"/>
          <w:color w:val="000000" w:themeColor="text1"/>
          <w:sz w:val="21"/>
          <w:szCs w:val="21"/>
          <w14:textFill>
            <w14:solidFill>
              <w14:schemeClr w14:val="tx1"/>
            </w14:solidFill>
          </w14:textFill>
        </w:rPr>
        <w:t>外线）</w:t>
      </w:r>
      <w:r>
        <w:rPr>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131460.44元</w:t>
      </w:r>
    </w:p>
    <w:p w14:paraId="3BB3A2C4">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3</w:t>
      </w:r>
      <w:r>
        <w:rPr>
          <w:rFonts w:hint="eastAsia"/>
          <w:color w:val="000000" w:themeColor="text1"/>
          <w:sz w:val="21"/>
          <w:szCs w:val="21"/>
          <w14:textFill>
            <w14:solidFill>
              <w14:schemeClr w14:val="tx1"/>
            </w14:solidFill>
          </w14:textFill>
        </w:rPr>
        <w:t>）</w:t>
      </w:r>
      <w:r>
        <w:rPr>
          <w:rFonts w:hint="eastAsia"/>
          <w:b/>
          <w:color w:val="000000" w:themeColor="text1"/>
          <w:sz w:val="21"/>
          <w:szCs w:val="21"/>
          <w14:textFill>
            <w14:solidFill>
              <w14:schemeClr w14:val="tx1"/>
            </w14:solidFill>
          </w14:textFill>
        </w:rPr>
        <w:t>10k</w:t>
      </w:r>
      <w:r>
        <w:rPr>
          <w:b/>
          <w:color w:val="000000" w:themeColor="text1"/>
          <w:sz w:val="21"/>
          <w:szCs w:val="21"/>
          <w14:textFill>
            <w14:solidFill>
              <w14:schemeClr w14:val="tx1"/>
            </w14:solidFill>
          </w14:textFill>
        </w:rPr>
        <w:t>V</w:t>
      </w:r>
      <w:r>
        <w:rPr>
          <w:rFonts w:hint="eastAsia"/>
          <w:b/>
          <w:color w:val="000000" w:themeColor="text1"/>
          <w:sz w:val="21"/>
          <w:szCs w:val="21"/>
          <w14:textFill>
            <w14:solidFill>
              <w14:schemeClr w14:val="tx1"/>
            </w14:solidFill>
          </w14:textFill>
        </w:rPr>
        <w:t>外线</w:t>
      </w:r>
      <w:r>
        <w:rPr>
          <w:b/>
          <w:color w:val="000000" w:themeColor="text1"/>
          <w:sz w:val="21"/>
          <w:szCs w:val="21"/>
          <w14:textFill>
            <w14:solidFill>
              <w14:schemeClr w14:val="tx1"/>
            </w14:solidFill>
          </w14:textFill>
        </w:rPr>
        <w:t>：</w:t>
      </w:r>
      <w:r>
        <w:rPr>
          <w:rFonts w:hint="eastAsia"/>
          <w:b/>
          <w:color w:val="000000" w:themeColor="text1"/>
          <w:sz w:val="21"/>
          <w:szCs w:val="21"/>
          <w14:textFill>
            <w14:solidFill>
              <w14:schemeClr w14:val="tx1"/>
            </w14:solidFill>
          </w14:textFill>
        </w:rPr>
        <w:t>无，</w:t>
      </w:r>
      <w:r>
        <w:rPr>
          <w:rFonts w:hint="eastAsia"/>
          <w:b/>
          <w:color w:val="000000" w:themeColor="text1"/>
          <w:spacing w:val="6"/>
          <w:sz w:val="21"/>
          <w:szCs w:val="21"/>
          <w14:textFill>
            <w14:solidFill>
              <w14:schemeClr w14:val="tx1"/>
            </w14:solidFill>
          </w14:textFill>
        </w:rPr>
        <w:t>由</w:t>
      </w:r>
      <w:r>
        <w:rPr>
          <w:b/>
          <w:color w:val="000000" w:themeColor="text1"/>
          <w:spacing w:val="6"/>
          <w:sz w:val="21"/>
          <w:szCs w:val="21"/>
          <w14:textFill>
            <w14:solidFill>
              <w14:schemeClr w14:val="tx1"/>
            </w14:solidFill>
          </w14:textFill>
        </w:rPr>
        <w:t>投标方</w:t>
      </w:r>
      <w:r>
        <w:rPr>
          <w:rFonts w:hint="eastAsia"/>
          <w:b/>
          <w:color w:val="000000" w:themeColor="text1"/>
          <w:spacing w:val="6"/>
          <w:sz w:val="21"/>
          <w:szCs w:val="21"/>
          <w14:textFill>
            <w14:solidFill>
              <w14:schemeClr w14:val="tx1"/>
            </w14:solidFill>
          </w14:textFill>
        </w:rPr>
        <w:t>根据</w:t>
      </w:r>
      <w:r>
        <w:rPr>
          <w:b/>
          <w:color w:val="000000" w:themeColor="text1"/>
          <w:spacing w:val="6"/>
          <w:sz w:val="21"/>
          <w:szCs w:val="21"/>
          <w14:textFill>
            <w14:solidFill>
              <w14:schemeClr w14:val="tx1"/>
            </w14:solidFill>
          </w14:textFill>
        </w:rPr>
        <w:t>供电方案现场踏勘</w:t>
      </w:r>
      <w:r>
        <w:rPr>
          <w:rFonts w:hint="eastAsia"/>
          <w:b/>
          <w:color w:val="000000" w:themeColor="text1"/>
          <w:spacing w:val="6"/>
          <w:sz w:val="21"/>
          <w:szCs w:val="21"/>
          <w14:textFill>
            <w14:solidFill>
              <w14:schemeClr w14:val="tx1"/>
            </w14:solidFill>
          </w14:textFill>
        </w:rPr>
        <w:t>并提供有竞争力的报价</w:t>
      </w:r>
    </w:p>
    <w:p w14:paraId="454882F5">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1.6</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要求工期：60日历天（中标</w:t>
      </w:r>
      <w:r>
        <w:rPr>
          <w:color w:val="000000" w:themeColor="text1"/>
          <w:sz w:val="21"/>
          <w:szCs w:val="21"/>
          <w14:textFill>
            <w14:solidFill>
              <w14:schemeClr w14:val="tx1"/>
            </w14:solidFill>
          </w14:textFill>
        </w:rPr>
        <w:t>公告起</w:t>
      </w:r>
      <w:r>
        <w:rPr>
          <w:rFonts w:hint="eastAsia"/>
          <w:color w:val="000000" w:themeColor="text1"/>
          <w:sz w:val="21"/>
          <w:szCs w:val="21"/>
          <w14:textFill>
            <w14:solidFill>
              <w14:schemeClr w14:val="tx1"/>
            </w14:solidFill>
          </w14:textFill>
        </w:rPr>
        <w:t>15天不计入工期</w:t>
      </w:r>
      <w:r>
        <w:rPr>
          <w:color w:val="000000" w:themeColor="text1"/>
          <w:sz w:val="21"/>
          <w:szCs w:val="21"/>
          <w14:textFill>
            <w14:solidFill>
              <w14:schemeClr w14:val="tx1"/>
            </w14:solidFill>
          </w14:textFill>
        </w:rPr>
        <w:t>，用于</w:t>
      </w:r>
      <w:r>
        <w:rPr>
          <w:rFonts w:hint="eastAsia"/>
          <w:color w:val="000000" w:themeColor="text1"/>
          <w:sz w:val="21"/>
          <w:szCs w:val="21"/>
          <w14:textFill>
            <w14:solidFill>
              <w14:schemeClr w14:val="tx1"/>
            </w14:solidFill>
          </w14:textFill>
        </w:rPr>
        <w:t>中标</w:t>
      </w:r>
      <w:r>
        <w:rPr>
          <w:color w:val="000000" w:themeColor="text1"/>
          <w:sz w:val="21"/>
          <w:szCs w:val="21"/>
          <w14:textFill>
            <w14:solidFill>
              <w14:schemeClr w14:val="tx1"/>
            </w14:solidFill>
          </w14:textFill>
        </w:rPr>
        <w:t>单位</w:t>
      </w:r>
      <w:r>
        <w:rPr>
          <w:rFonts w:hint="eastAsia"/>
          <w:color w:val="000000" w:themeColor="text1"/>
          <w:sz w:val="21"/>
          <w:szCs w:val="21"/>
          <w14:textFill>
            <w14:solidFill>
              <w14:schemeClr w14:val="tx1"/>
            </w14:solidFill>
          </w14:textFill>
        </w:rPr>
        <w:t>出</w:t>
      </w:r>
      <w:r>
        <w:rPr>
          <w:color w:val="000000" w:themeColor="text1"/>
          <w:sz w:val="21"/>
          <w:szCs w:val="21"/>
          <w14:textFill>
            <w14:solidFill>
              <w14:schemeClr w14:val="tx1"/>
            </w14:solidFill>
          </w14:textFill>
        </w:rPr>
        <w:t>供配电</w:t>
      </w:r>
      <w:r>
        <w:rPr>
          <w:rFonts w:hint="eastAsia"/>
          <w:color w:val="000000" w:themeColor="text1"/>
          <w:sz w:val="21"/>
          <w:szCs w:val="21"/>
          <w14:textFill>
            <w14:solidFill>
              <w14:schemeClr w14:val="tx1"/>
            </w14:solidFill>
          </w14:textFill>
        </w:rPr>
        <w:t>部分</w:t>
      </w:r>
      <w:r>
        <w:rPr>
          <w:color w:val="000000" w:themeColor="text1"/>
          <w:sz w:val="21"/>
          <w:szCs w:val="21"/>
          <w14:textFill>
            <w14:solidFill>
              <w14:schemeClr w14:val="tx1"/>
            </w14:solidFill>
          </w14:textFill>
        </w:rPr>
        <w:t>施工图</w:t>
      </w:r>
      <w:r>
        <w:rPr>
          <w:rFonts w:hint="eastAsia"/>
          <w:color w:val="000000" w:themeColor="text1"/>
          <w:sz w:val="21"/>
          <w:szCs w:val="21"/>
          <w14:textFill>
            <w14:solidFill>
              <w14:schemeClr w14:val="tx1"/>
            </w14:solidFill>
          </w14:textFill>
        </w:rPr>
        <w:t>），工程竣工验收完成并接火送电。</w:t>
      </w:r>
    </w:p>
    <w:p w14:paraId="1EBA6C9D">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p>
    <w:p w14:paraId="70E58B90">
      <w:pPr>
        <w:pStyle w:val="6"/>
        <w:spacing w:before="0" w:beforeAutospacing="0" w:after="0" w:afterAutospacing="0" w:line="440" w:lineRule="exact"/>
        <w:rPr>
          <w:rStyle w:val="10"/>
          <w:color w:val="000000" w:themeColor="text1"/>
          <w14:textFill>
            <w14:solidFill>
              <w14:schemeClr w14:val="tx1"/>
            </w14:solidFill>
          </w14:textFill>
        </w:rPr>
      </w:pPr>
      <w:r>
        <w:rPr>
          <w:rStyle w:val="10"/>
          <w:rFonts w:hint="eastAsia"/>
          <w:color w:val="000000" w:themeColor="text1"/>
          <w14:textFill>
            <w14:solidFill>
              <w14:schemeClr w14:val="tx1"/>
            </w14:solidFill>
          </w14:textFill>
        </w:rPr>
        <w:t>二、投标人资格要求</w:t>
      </w:r>
    </w:p>
    <w:p w14:paraId="7FF550BD">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2.1  </w:t>
      </w:r>
      <w:r>
        <w:rPr>
          <w:color w:val="000000" w:themeColor="text1"/>
          <w:sz w:val="21"/>
          <w:szCs w:val="21"/>
          <w14:textFill>
            <w14:solidFill>
              <w14:schemeClr w14:val="tx1"/>
            </w14:solidFill>
          </w14:textFill>
        </w:rPr>
        <w:t>在东莞市注册登记并具有独立法人资格的企业，企业注册资本不低于500万元，其经营范围含纯电动汽车充换电设施建设；</w:t>
      </w:r>
      <w:r>
        <w:rPr>
          <w:color w:val="000000" w:themeColor="text1"/>
          <w:sz w:val="21"/>
          <w:szCs w:val="21"/>
          <w14:textFill>
            <w14:solidFill>
              <w14:schemeClr w14:val="tx1"/>
            </w14:solidFill>
          </w14:textFill>
        </w:rPr>
        <w:br w:type="textWrapping"/>
      </w:r>
      <w:r>
        <w:rPr>
          <w:rFonts w:hint="eastAsia"/>
          <w:color w:val="000000" w:themeColor="text1"/>
          <w:sz w:val="21"/>
          <w:szCs w:val="21"/>
          <w14:textFill>
            <w14:solidFill>
              <w14:schemeClr w14:val="tx1"/>
            </w14:solidFill>
          </w14:textFill>
        </w:rPr>
        <w:t xml:space="preserve">2.2  </w:t>
      </w:r>
      <w:r>
        <w:rPr>
          <w:color w:val="000000" w:themeColor="text1"/>
          <w:sz w:val="21"/>
          <w:szCs w:val="21"/>
          <w14:textFill>
            <w14:solidFill>
              <w14:schemeClr w14:val="tx1"/>
            </w14:solidFill>
          </w14:textFill>
        </w:rPr>
        <w:t>在本市具有必要的运营场地；</w:t>
      </w:r>
      <w:r>
        <w:rPr>
          <w:color w:val="000000" w:themeColor="text1"/>
          <w:sz w:val="21"/>
          <w:szCs w:val="21"/>
          <w14:textFill>
            <w14:solidFill>
              <w14:schemeClr w14:val="tx1"/>
            </w14:solidFill>
          </w14:textFill>
        </w:rPr>
        <w:br w:type="textWrapping"/>
      </w:r>
      <w:r>
        <w:rPr>
          <w:rFonts w:hint="eastAsia"/>
          <w:color w:val="000000" w:themeColor="text1"/>
          <w:sz w:val="21"/>
          <w:szCs w:val="21"/>
          <w14:textFill>
            <w14:solidFill>
              <w14:schemeClr w14:val="tx1"/>
            </w14:solidFill>
          </w14:textFill>
        </w:rPr>
        <w:t xml:space="preserve">2.3  </w:t>
      </w:r>
      <w:r>
        <w:rPr>
          <w:color w:val="000000" w:themeColor="text1"/>
          <w:sz w:val="21"/>
          <w:szCs w:val="21"/>
          <w14:textFill>
            <w14:solidFill>
              <w14:schemeClr w14:val="tx1"/>
            </w14:solidFill>
          </w14:textFill>
        </w:rPr>
        <w:t>正式员工不少于10人，其中持有特种作业操作证(电工证)的员工不少于5人，能够提供相关人员在本企业不少于三个月的连续缴纳社保证明；</w:t>
      </w:r>
      <w:r>
        <w:rPr>
          <w:color w:val="000000" w:themeColor="text1"/>
          <w:sz w:val="21"/>
          <w:szCs w:val="21"/>
          <w14:textFill>
            <w14:solidFill>
              <w14:schemeClr w14:val="tx1"/>
            </w14:solidFill>
          </w14:textFill>
        </w:rPr>
        <w:br w:type="textWrapping"/>
      </w:r>
      <w:r>
        <w:rPr>
          <w:rFonts w:hint="eastAsia"/>
          <w:color w:val="000000" w:themeColor="text1"/>
          <w:sz w:val="21"/>
          <w:szCs w:val="21"/>
          <w14:textFill>
            <w14:solidFill>
              <w14:schemeClr w14:val="tx1"/>
            </w14:solidFill>
          </w14:textFill>
        </w:rPr>
        <w:t>2.4  具有《电力工程施工总承包叁级》或《机电设备安装工程专业承包叁级》及《承装、修（试）许可证五级》及以上资质，并在人员、设备、资金等方面具有相应的施工能力</w:t>
      </w:r>
      <w:r>
        <w:rPr>
          <w:color w:val="000000" w:themeColor="text1"/>
          <w:sz w:val="21"/>
          <w:szCs w:val="21"/>
          <w14:textFill>
            <w14:solidFill>
              <w14:schemeClr w14:val="tx1"/>
            </w14:solidFill>
          </w14:textFill>
        </w:rPr>
        <w:t>。</w:t>
      </w:r>
    </w:p>
    <w:p w14:paraId="68848C14">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5</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本项目不接受联合体投标。</w:t>
      </w:r>
    </w:p>
    <w:p w14:paraId="7ACDE7FF">
      <w:pPr>
        <w:pStyle w:val="6"/>
        <w:spacing w:before="0" w:beforeAutospacing="0" w:after="0" w:afterAutospacing="0" w:line="440" w:lineRule="exact"/>
        <w:rPr>
          <w:color w:val="000000" w:themeColor="text1"/>
          <w:sz w:val="21"/>
          <w:szCs w:val="21"/>
          <w14:textFill>
            <w14:solidFill>
              <w14:schemeClr w14:val="tx1"/>
            </w14:solidFill>
          </w14:textFill>
        </w:rPr>
      </w:pPr>
    </w:p>
    <w:p w14:paraId="2D0B953A">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三、投标流程</w:t>
      </w:r>
    </w:p>
    <w:p w14:paraId="7F8FC9B0">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招标资料：包含</w:t>
      </w:r>
      <w:r>
        <w:rPr>
          <w:color w:val="000000" w:themeColor="text1"/>
          <w:sz w:val="21"/>
          <w:szCs w:val="21"/>
          <w14:textFill>
            <w14:solidFill>
              <w14:schemeClr w14:val="tx1"/>
            </w14:solidFill>
          </w14:textFill>
        </w:rPr>
        <w:t>施工</w:t>
      </w:r>
      <w:r>
        <w:rPr>
          <w:rFonts w:hint="eastAsia"/>
          <w:color w:val="000000" w:themeColor="text1"/>
          <w:sz w:val="21"/>
          <w:szCs w:val="21"/>
          <w14:textFill>
            <w14:solidFill>
              <w14:schemeClr w14:val="tx1"/>
            </w14:solidFill>
          </w14:textFill>
        </w:rPr>
        <w:t>图</w:t>
      </w:r>
      <w:r>
        <w:rPr>
          <w:color w:val="000000" w:themeColor="text1"/>
          <w:sz w:val="21"/>
          <w:szCs w:val="21"/>
          <w14:textFill>
            <w14:solidFill>
              <w14:schemeClr w14:val="tx1"/>
            </w14:solidFill>
          </w14:textFill>
        </w:rPr>
        <w:t>、供电方案和工程量清单，</w:t>
      </w:r>
      <w:r>
        <w:rPr>
          <w:rFonts w:hint="eastAsia"/>
          <w:color w:val="000000" w:themeColor="text1"/>
          <w:sz w:val="21"/>
          <w:szCs w:val="21"/>
          <w14:textFill>
            <w14:solidFill>
              <w14:schemeClr w14:val="tx1"/>
            </w14:solidFill>
          </w14:textFill>
        </w:rPr>
        <w:t>详见</w:t>
      </w:r>
      <w:r>
        <w:rPr>
          <w:color w:val="000000" w:themeColor="text1"/>
          <w:sz w:val="21"/>
          <w:szCs w:val="21"/>
          <w14:textFill>
            <w14:solidFill>
              <w14:schemeClr w14:val="tx1"/>
            </w14:solidFill>
          </w14:textFill>
        </w:rPr>
        <w:t>附件</w:t>
      </w:r>
      <w:r>
        <w:rPr>
          <w:rFonts w:hint="eastAsia"/>
          <w:color w:val="000000" w:themeColor="text1"/>
          <w:sz w:val="21"/>
          <w:szCs w:val="21"/>
          <w14:textFill>
            <w14:solidFill>
              <w14:schemeClr w14:val="tx1"/>
            </w14:solidFill>
          </w14:textFill>
        </w:rPr>
        <w:t>。</w:t>
      </w:r>
    </w:p>
    <w:p w14:paraId="40E9AE25">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3.2</w:t>
      </w:r>
      <w:r>
        <w:rPr>
          <w:rFonts w:hint="eastAsia"/>
          <w:color w:val="000000" w:themeColor="text1"/>
          <w:sz w:val="21"/>
          <w:szCs w:val="21"/>
          <w14:textFill>
            <w14:solidFill>
              <w14:schemeClr w14:val="tx1"/>
            </w14:solidFill>
          </w14:textFill>
        </w:rPr>
        <w:t xml:space="preserve"> 投标文件组成</w:t>
      </w:r>
      <w:bookmarkStart w:id="0" w:name="_GoBack"/>
      <w:bookmarkEnd w:id="0"/>
    </w:p>
    <w:p w14:paraId="773AF7E7">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（1）公司三证等资质文件</w:t>
      </w:r>
    </w:p>
    <w:p w14:paraId="2C4CFFE6">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（2）授权代表身份证复印件及</w:t>
      </w:r>
      <w:r>
        <w:rPr>
          <w:color w:val="000000" w:themeColor="text1"/>
          <w:sz w:val="21"/>
          <w:szCs w:val="21"/>
          <w14:textFill>
            <w14:solidFill>
              <w14:schemeClr w14:val="tx1"/>
            </w14:solidFill>
          </w14:textFill>
        </w:rPr>
        <w:t>联系方式</w:t>
      </w:r>
    </w:p>
    <w:p w14:paraId="5516A558">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（3）提供</w:t>
      </w:r>
      <w:r>
        <w:rPr>
          <w:color w:val="000000" w:themeColor="text1"/>
          <w:sz w:val="21"/>
          <w:szCs w:val="21"/>
          <w14:textFill>
            <w14:solidFill>
              <w14:schemeClr w14:val="tx1"/>
            </w14:solidFill>
          </w14:textFill>
        </w:rPr>
        <w:t>运营场地</w:t>
      </w:r>
      <w:r>
        <w:rPr>
          <w:rFonts w:hint="eastAsia"/>
          <w:color w:val="000000" w:themeColor="text1"/>
          <w:sz w:val="21"/>
          <w:szCs w:val="21"/>
          <w14:textFill>
            <w14:solidFill>
              <w14:schemeClr w14:val="tx1"/>
            </w14:solidFill>
          </w14:textFill>
        </w:rPr>
        <w:t>证明文件</w:t>
      </w:r>
    </w:p>
    <w:p w14:paraId="0146E67D">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（4）</w:t>
      </w:r>
      <w:r>
        <w:rPr>
          <w:color w:val="000000" w:themeColor="text1"/>
          <w:sz w:val="21"/>
          <w:szCs w:val="21"/>
          <w14:textFill>
            <w14:solidFill>
              <w14:schemeClr w14:val="tx1"/>
            </w14:solidFill>
          </w14:textFill>
        </w:rPr>
        <w:t>正式员工不少于10人，其中持有特种作业操作证(电工证)的员工不少于5</w:t>
      </w:r>
      <w:r>
        <w:rPr>
          <w:rFonts w:hint="eastAsia"/>
          <w:color w:val="000000" w:themeColor="text1"/>
          <w:sz w:val="21"/>
          <w:szCs w:val="21"/>
          <w14:textFill>
            <w14:solidFill>
              <w14:schemeClr w14:val="tx1"/>
            </w14:solidFill>
          </w14:textFill>
        </w:rPr>
        <w:t>人、</w:t>
      </w:r>
      <w:r>
        <w:rPr>
          <w:color w:val="000000" w:themeColor="text1"/>
          <w:sz w:val="21"/>
          <w:szCs w:val="21"/>
          <w14:textFill>
            <w14:solidFill>
              <w14:schemeClr w14:val="tx1"/>
            </w14:solidFill>
          </w14:textFill>
        </w:rPr>
        <w:t>三个月的连续缴纳社保证明</w:t>
      </w:r>
    </w:p>
    <w:p w14:paraId="558F5F24">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（5）类似工程业绩证明</w:t>
      </w:r>
    </w:p>
    <w:p w14:paraId="7CFE22A7">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（6）投标报价汇总表</w:t>
      </w:r>
      <w:r>
        <w:rPr>
          <w:color w:val="000000" w:themeColor="text1"/>
          <w:sz w:val="21"/>
          <w:szCs w:val="21"/>
          <w14:textFill>
            <w14:solidFill>
              <w14:schemeClr w14:val="tx1"/>
            </w14:solidFill>
          </w14:textFill>
        </w:rPr>
        <w:t>及明细表</w:t>
      </w:r>
    </w:p>
    <w:p w14:paraId="3B8CD0FF">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3.3</w:t>
      </w:r>
      <w:r>
        <w:rPr>
          <w:rFonts w:hint="eastAsia"/>
          <w:color w:val="000000" w:themeColor="text1"/>
          <w:sz w:val="21"/>
          <w:szCs w:val="21"/>
          <w14:textFill>
            <w14:solidFill>
              <w14:schemeClr w14:val="tx1"/>
            </w14:solidFill>
          </w14:textFill>
        </w:rPr>
        <w:t xml:space="preserve"> 投标格式文件要求</w:t>
      </w:r>
    </w:p>
    <w:p w14:paraId="68534ABA">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（1）投标文件应逐页加盖单位的公章。</w:t>
      </w:r>
    </w:p>
    <w:p w14:paraId="6E6029EE">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（2）文件名</w:t>
      </w:r>
      <w:r>
        <w:rPr>
          <w:color w:val="000000" w:themeColor="text1"/>
          <w:sz w:val="21"/>
          <w:szCs w:val="21"/>
          <w14:textFill>
            <w14:solidFill>
              <w14:schemeClr w14:val="tx1"/>
            </w14:solidFill>
          </w14:textFill>
        </w:rPr>
        <w:t>格式</w:t>
      </w:r>
      <w:r>
        <w:rPr>
          <w:rFonts w:hint="eastAsia"/>
          <w:color w:val="000000" w:themeColor="text1"/>
          <w:sz w:val="21"/>
          <w:szCs w:val="21"/>
          <w14:textFill>
            <w14:solidFill>
              <w14:schemeClr w14:val="tx1"/>
            </w14:solidFill>
          </w14:textFill>
        </w:rPr>
        <w:t>：东莞寮步镇三和充电站-XX文件。</w:t>
      </w:r>
    </w:p>
    <w:p w14:paraId="7E34B1FC">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（3）所有</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均放入</w:t>
      </w:r>
      <w:r>
        <w:rPr>
          <w:color w:val="000000" w:themeColor="text1"/>
          <w:sz w:val="21"/>
          <w:szCs w:val="21"/>
          <w14:textFill>
            <w14:solidFill>
              <w14:schemeClr w14:val="tx1"/>
            </w14:solidFill>
          </w14:textFill>
        </w:rPr>
        <w:t>一个</w:t>
      </w:r>
      <w:r>
        <w:rPr>
          <w:rFonts w:hint="eastAsia"/>
          <w:color w:val="000000" w:themeColor="text1"/>
          <w:sz w:val="21"/>
          <w:szCs w:val="21"/>
          <w14:textFill>
            <w14:solidFill>
              <w14:schemeClr w14:val="tx1"/>
            </w14:solidFill>
          </w14:textFill>
        </w:rPr>
        <w:t>压</w:t>
      </w:r>
      <w:r>
        <w:rPr>
          <w:color w:val="000000" w:themeColor="text1"/>
          <w:sz w:val="21"/>
          <w:szCs w:val="21"/>
          <w14:textFill>
            <w14:solidFill>
              <w14:schemeClr w14:val="tx1"/>
            </w14:solidFill>
          </w14:textFill>
        </w:rPr>
        <w:t>缩包，</w:t>
      </w:r>
      <w:r>
        <w:rPr>
          <w:rFonts w:hint="eastAsia"/>
          <w:color w:val="000000" w:themeColor="text1"/>
          <w:sz w:val="21"/>
          <w:szCs w:val="21"/>
          <w14:textFill>
            <w14:solidFill>
              <w14:schemeClr w14:val="tx1"/>
            </w14:solidFill>
          </w14:textFill>
        </w:rPr>
        <w:t>并</w:t>
      </w:r>
      <w:r>
        <w:rPr>
          <w:color w:val="000000" w:themeColor="text1"/>
          <w:sz w:val="21"/>
          <w:szCs w:val="21"/>
          <w14:textFill>
            <w14:solidFill>
              <w14:schemeClr w14:val="tx1"/>
            </w14:solidFill>
          </w14:textFill>
        </w:rPr>
        <w:t>命名</w:t>
      </w:r>
      <w:r>
        <w:rPr>
          <w:rFonts w:hint="eastAsia"/>
          <w:color w:val="000000" w:themeColor="text1"/>
          <w:sz w:val="21"/>
          <w:szCs w:val="21"/>
          <w14:textFill>
            <w14:solidFill>
              <w14:schemeClr w14:val="tx1"/>
            </w14:solidFill>
          </w14:textFill>
        </w:rPr>
        <w:t>：东莞寮步镇三和充电站-</w:t>
      </w:r>
      <w:r>
        <w:rPr>
          <w:color w:val="000000" w:themeColor="text1"/>
          <w:sz w:val="21"/>
          <w:szCs w:val="21"/>
          <w14:textFill>
            <w14:solidFill>
              <w14:schemeClr w14:val="tx1"/>
            </w14:solidFill>
          </w14:textFill>
        </w:rPr>
        <w:t>XX</w:t>
      </w:r>
      <w:r>
        <w:rPr>
          <w:rFonts w:hint="eastAsia"/>
          <w:color w:val="000000" w:themeColor="text1"/>
          <w:sz w:val="21"/>
          <w:szCs w:val="21"/>
          <w14:textFill>
            <w14:solidFill>
              <w14:schemeClr w14:val="tx1"/>
            </w14:solidFill>
          </w14:textFill>
        </w:rPr>
        <w:t>公司-投标报价文件。</w:t>
      </w:r>
    </w:p>
    <w:p w14:paraId="370DC30A">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3.4</w:t>
      </w:r>
      <w:r>
        <w:rPr>
          <w:rFonts w:hint="eastAsia"/>
          <w:color w:val="000000" w:themeColor="text1"/>
          <w:sz w:val="21"/>
          <w:szCs w:val="21"/>
          <w14:textFill>
            <w14:solidFill>
              <w14:schemeClr w14:val="tx1"/>
            </w14:solidFill>
          </w14:textFill>
        </w:rPr>
        <w:t xml:space="preserve"> 投标文件提交</w:t>
      </w:r>
    </w:p>
    <w:p w14:paraId="77519683">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投标人递交投标</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的截止时间为2023年10月30日18:00，需及时将投标文件（扫描件）发送至公司招标邮箱（</w:t>
      </w:r>
      <w:r>
        <w:t>wang</w:t>
      </w:r>
      <w:r>
        <w:rPr>
          <w:rFonts w:hint="eastAsia"/>
        </w:rPr>
        <w:t>yf</w:t>
      </w:r>
      <w:r>
        <w:t>@atc-a.com</w:t>
      </w:r>
      <w:r>
        <w:rPr>
          <w:rFonts w:hint="eastAsia"/>
          <w:color w:val="000000" w:themeColor="text1"/>
          <w:sz w:val="21"/>
          <w:szCs w:val="21"/>
          <w14:textFill>
            <w14:solidFill>
              <w14:schemeClr w14:val="tx1"/>
            </w14:solidFill>
          </w14:textFill>
        </w:rPr>
        <w:t>）；逾期发送的投标文件，招标人不予受理。</w:t>
      </w:r>
    </w:p>
    <w:p w14:paraId="10081CE0">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四、投标结果及公示</w:t>
      </w:r>
    </w:p>
    <w:p w14:paraId="4E694086">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本次投标结果将在深圳奥特迅电力设备股份有限公司官网及微信公众号公示</w:t>
      </w:r>
    </w:p>
    <w:p w14:paraId="36DD3AA8">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五、联系方式</w:t>
      </w:r>
    </w:p>
    <w:p w14:paraId="60202109">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地址：深圳南山高新技术产业园北区松坪山路3号奥特迅电力大厦</w:t>
      </w:r>
    </w:p>
    <w:p w14:paraId="0C8B2CF2">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联系人：</w:t>
      </w:r>
    </w:p>
    <w:p w14:paraId="5EC0CD0B">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陈先生 </w:t>
      </w:r>
      <w:r>
        <w:rPr>
          <w:color w:val="000000" w:themeColor="text1"/>
          <w:sz w:val="21"/>
          <w:szCs w:val="21"/>
          <w14:textFill>
            <w14:solidFill>
              <w14:schemeClr w14:val="tx1"/>
            </w14:solidFill>
          </w14:textFill>
        </w:rPr>
        <w:t xml:space="preserve"> 18570655320</w:t>
      </w:r>
    </w:p>
    <w:p w14:paraId="47733C41">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王女士 </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13824326292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55553"/>
    <w:multiLevelType w:val="multilevel"/>
    <w:tmpl w:val="5B855553"/>
    <w:lvl w:ilvl="0" w:tentative="0">
      <w:start w:val="1"/>
      <w:numFmt w:val="decimal"/>
      <w:lvlText w:val="%1"/>
      <w:lvlJc w:val="left"/>
      <w:pPr>
        <w:ind w:left="360" w:hanging="360"/>
      </w:pPr>
      <w:rPr>
        <w:rFonts w:hint="default"/>
      </w:rPr>
    </w:lvl>
    <w:lvl w:ilvl="1" w:tentative="0">
      <w:start w:val="4"/>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50F7"/>
    <w:rsid w:val="00005224"/>
    <w:rsid w:val="000167E0"/>
    <w:rsid w:val="000362EF"/>
    <w:rsid w:val="0005058B"/>
    <w:rsid w:val="00061AD2"/>
    <w:rsid w:val="000704F1"/>
    <w:rsid w:val="00085BF6"/>
    <w:rsid w:val="000B00CB"/>
    <w:rsid w:val="000B1ED7"/>
    <w:rsid w:val="000B55C8"/>
    <w:rsid w:val="000D0900"/>
    <w:rsid w:val="000D2C3F"/>
    <w:rsid w:val="000E505F"/>
    <w:rsid w:val="000F5D7E"/>
    <w:rsid w:val="00103BC6"/>
    <w:rsid w:val="001051FD"/>
    <w:rsid w:val="00116522"/>
    <w:rsid w:val="0013520C"/>
    <w:rsid w:val="00135864"/>
    <w:rsid w:val="00187201"/>
    <w:rsid w:val="00195AF4"/>
    <w:rsid w:val="001A4D64"/>
    <w:rsid w:val="001C3553"/>
    <w:rsid w:val="001E3686"/>
    <w:rsid w:val="0021130F"/>
    <w:rsid w:val="00215C77"/>
    <w:rsid w:val="0023127A"/>
    <w:rsid w:val="00255BC3"/>
    <w:rsid w:val="0026672F"/>
    <w:rsid w:val="00267375"/>
    <w:rsid w:val="002965A4"/>
    <w:rsid w:val="002A1211"/>
    <w:rsid w:val="002C6D12"/>
    <w:rsid w:val="002D0C38"/>
    <w:rsid w:val="002D6A1C"/>
    <w:rsid w:val="002E5C0A"/>
    <w:rsid w:val="00330E56"/>
    <w:rsid w:val="00344F22"/>
    <w:rsid w:val="00347D6F"/>
    <w:rsid w:val="003541D9"/>
    <w:rsid w:val="00367374"/>
    <w:rsid w:val="0038522D"/>
    <w:rsid w:val="0039348C"/>
    <w:rsid w:val="003B09FC"/>
    <w:rsid w:val="003D1546"/>
    <w:rsid w:val="003D2A89"/>
    <w:rsid w:val="00400A8D"/>
    <w:rsid w:val="00402229"/>
    <w:rsid w:val="0040466E"/>
    <w:rsid w:val="0042078A"/>
    <w:rsid w:val="0043535E"/>
    <w:rsid w:val="00457195"/>
    <w:rsid w:val="004649F8"/>
    <w:rsid w:val="004713DF"/>
    <w:rsid w:val="0048004D"/>
    <w:rsid w:val="00483649"/>
    <w:rsid w:val="004A1E21"/>
    <w:rsid w:val="004B4336"/>
    <w:rsid w:val="004B6996"/>
    <w:rsid w:val="004C4B37"/>
    <w:rsid w:val="004D51A1"/>
    <w:rsid w:val="004E34EE"/>
    <w:rsid w:val="004E61AD"/>
    <w:rsid w:val="00512724"/>
    <w:rsid w:val="005159F9"/>
    <w:rsid w:val="00522953"/>
    <w:rsid w:val="00523915"/>
    <w:rsid w:val="00530074"/>
    <w:rsid w:val="005428F9"/>
    <w:rsid w:val="0054790A"/>
    <w:rsid w:val="00563C8C"/>
    <w:rsid w:val="00564FBF"/>
    <w:rsid w:val="00580B3E"/>
    <w:rsid w:val="0058153F"/>
    <w:rsid w:val="00595598"/>
    <w:rsid w:val="005A37B3"/>
    <w:rsid w:val="005B1987"/>
    <w:rsid w:val="005C26F7"/>
    <w:rsid w:val="005C68BB"/>
    <w:rsid w:val="005E2327"/>
    <w:rsid w:val="006570E2"/>
    <w:rsid w:val="006875A8"/>
    <w:rsid w:val="006D2851"/>
    <w:rsid w:val="006E4658"/>
    <w:rsid w:val="006F09AE"/>
    <w:rsid w:val="006F4016"/>
    <w:rsid w:val="00701CFC"/>
    <w:rsid w:val="007306F5"/>
    <w:rsid w:val="0073774F"/>
    <w:rsid w:val="00741A3C"/>
    <w:rsid w:val="0076428E"/>
    <w:rsid w:val="007824F0"/>
    <w:rsid w:val="007A66FD"/>
    <w:rsid w:val="007B2CB6"/>
    <w:rsid w:val="007B4FE4"/>
    <w:rsid w:val="008172F5"/>
    <w:rsid w:val="00824747"/>
    <w:rsid w:val="008323F7"/>
    <w:rsid w:val="00855287"/>
    <w:rsid w:val="00857405"/>
    <w:rsid w:val="00873D7F"/>
    <w:rsid w:val="00876450"/>
    <w:rsid w:val="00881109"/>
    <w:rsid w:val="008975D0"/>
    <w:rsid w:val="008C1835"/>
    <w:rsid w:val="008F303F"/>
    <w:rsid w:val="0092054C"/>
    <w:rsid w:val="00921635"/>
    <w:rsid w:val="0094126C"/>
    <w:rsid w:val="009520E1"/>
    <w:rsid w:val="009815B0"/>
    <w:rsid w:val="00982F77"/>
    <w:rsid w:val="009900D3"/>
    <w:rsid w:val="00992447"/>
    <w:rsid w:val="009A3DC6"/>
    <w:rsid w:val="009C06B4"/>
    <w:rsid w:val="009C1FFF"/>
    <w:rsid w:val="009D3D40"/>
    <w:rsid w:val="00A047C9"/>
    <w:rsid w:val="00A25FBF"/>
    <w:rsid w:val="00A3181B"/>
    <w:rsid w:val="00A5319A"/>
    <w:rsid w:val="00A96A9B"/>
    <w:rsid w:val="00AC4A29"/>
    <w:rsid w:val="00AE6C9D"/>
    <w:rsid w:val="00B17EDC"/>
    <w:rsid w:val="00B23DDE"/>
    <w:rsid w:val="00B80A3C"/>
    <w:rsid w:val="00BA241F"/>
    <w:rsid w:val="00BA5447"/>
    <w:rsid w:val="00BB4168"/>
    <w:rsid w:val="00BC39F1"/>
    <w:rsid w:val="00BC7F29"/>
    <w:rsid w:val="00BE3778"/>
    <w:rsid w:val="00BF0C67"/>
    <w:rsid w:val="00C32254"/>
    <w:rsid w:val="00C3503C"/>
    <w:rsid w:val="00C4159E"/>
    <w:rsid w:val="00C428D1"/>
    <w:rsid w:val="00C470F4"/>
    <w:rsid w:val="00C6001E"/>
    <w:rsid w:val="00C72163"/>
    <w:rsid w:val="00C8176D"/>
    <w:rsid w:val="00C83DD6"/>
    <w:rsid w:val="00CA3C30"/>
    <w:rsid w:val="00CB357A"/>
    <w:rsid w:val="00CD1478"/>
    <w:rsid w:val="00CE0E1C"/>
    <w:rsid w:val="00D80A27"/>
    <w:rsid w:val="00D8573E"/>
    <w:rsid w:val="00D8790E"/>
    <w:rsid w:val="00D9492A"/>
    <w:rsid w:val="00D9515B"/>
    <w:rsid w:val="00D96BE2"/>
    <w:rsid w:val="00DB3176"/>
    <w:rsid w:val="00DE5DD8"/>
    <w:rsid w:val="00E07627"/>
    <w:rsid w:val="00E11C76"/>
    <w:rsid w:val="00E16CA0"/>
    <w:rsid w:val="00E33158"/>
    <w:rsid w:val="00E401D0"/>
    <w:rsid w:val="00E41BD9"/>
    <w:rsid w:val="00E71C01"/>
    <w:rsid w:val="00E7236F"/>
    <w:rsid w:val="00E75440"/>
    <w:rsid w:val="00E75A8B"/>
    <w:rsid w:val="00EC72DC"/>
    <w:rsid w:val="00EF59E5"/>
    <w:rsid w:val="00F06AA4"/>
    <w:rsid w:val="00F12805"/>
    <w:rsid w:val="00F212EB"/>
    <w:rsid w:val="00F2704E"/>
    <w:rsid w:val="00F33621"/>
    <w:rsid w:val="00F4683B"/>
    <w:rsid w:val="00F52378"/>
    <w:rsid w:val="00F578F9"/>
    <w:rsid w:val="00F71711"/>
    <w:rsid w:val="00F926DC"/>
    <w:rsid w:val="00F929CD"/>
    <w:rsid w:val="00F94105"/>
    <w:rsid w:val="00FB055C"/>
    <w:rsid w:val="00FD2190"/>
    <w:rsid w:val="00FF75B5"/>
    <w:rsid w:val="035B5640"/>
    <w:rsid w:val="1C9E474F"/>
    <w:rsid w:val="2DAF43FD"/>
    <w:rsid w:val="463506AF"/>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6"/>
    <w:semiHidden/>
    <w:unhideWhenUsed/>
    <w:qFormat/>
    <w:uiPriority w:val="99"/>
    <w:rPr>
      <w:b/>
      <w:bCs/>
    </w:rPr>
  </w:style>
  <w:style w:type="character" w:styleId="10">
    <w:name w:val="Strong"/>
    <w:basedOn w:val="9"/>
    <w:qFormat/>
    <w:uiPriority w:val="22"/>
    <w:rPr>
      <w:b/>
      <w:bCs/>
    </w:rPr>
  </w:style>
  <w:style w:type="character" w:styleId="11">
    <w:name w:val="Hyperlink"/>
    <w:basedOn w:val="9"/>
    <w:semiHidden/>
    <w:unhideWhenUsed/>
    <w:qFormat/>
    <w:uiPriority w:val="99"/>
    <w:rPr>
      <w:color w:val="0000FF"/>
      <w:u w:val="single"/>
    </w:rPr>
  </w:style>
  <w:style w:type="character" w:styleId="12">
    <w:name w:val="annotation reference"/>
    <w:basedOn w:val="9"/>
    <w:semiHidden/>
    <w:unhideWhenUsed/>
    <w:qFormat/>
    <w:uiPriority w:val="99"/>
    <w:rPr>
      <w:sz w:val="21"/>
      <w:szCs w:val="21"/>
    </w:rPr>
  </w:style>
  <w:style w:type="character" w:customStyle="1" w:styleId="13">
    <w:name w:val="页眉 Char"/>
    <w:basedOn w:val="9"/>
    <w:link w:val="5"/>
    <w:qFormat/>
    <w:uiPriority w:val="99"/>
    <w:rPr>
      <w:sz w:val="18"/>
      <w:szCs w:val="18"/>
    </w:rPr>
  </w:style>
  <w:style w:type="character" w:customStyle="1" w:styleId="14">
    <w:name w:val="页脚 Char"/>
    <w:basedOn w:val="9"/>
    <w:link w:val="4"/>
    <w:qFormat/>
    <w:uiPriority w:val="99"/>
    <w:rPr>
      <w:sz w:val="18"/>
      <w:szCs w:val="18"/>
    </w:rPr>
  </w:style>
  <w:style w:type="character" w:customStyle="1" w:styleId="15">
    <w:name w:val="批注文字 Char"/>
    <w:basedOn w:val="9"/>
    <w:link w:val="2"/>
    <w:semiHidden/>
    <w:qFormat/>
    <w:uiPriority w:val="99"/>
  </w:style>
  <w:style w:type="character" w:customStyle="1" w:styleId="16">
    <w:name w:val="批注主题 Char"/>
    <w:basedOn w:val="15"/>
    <w:link w:val="7"/>
    <w:semiHidden/>
    <w:qFormat/>
    <w:uiPriority w:val="99"/>
    <w:rPr>
      <w:b/>
      <w:bCs/>
    </w:rPr>
  </w:style>
  <w:style w:type="paragraph" w:customStyle="1" w:styleId="17">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8">
    <w:name w:val="批注框文本 Char"/>
    <w:basedOn w:val="9"/>
    <w:link w:val="3"/>
    <w:semiHidden/>
    <w:qFormat/>
    <w:uiPriority w:val="99"/>
    <w:rPr>
      <w:sz w:val="18"/>
      <w:szCs w:val="18"/>
    </w:rPr>
  </w:style>
  <w:style w:type="paragraph" w:customStyle="1" w:styleId="19">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Company>
  <Pages>2</Pages>
  <Words>1127</Words>
  <Characters>1239</Characters>
  <Lines>9</Lines>
  <Paragraphs>2</Paragraphs>
  <TotalTime>85</TotalTime>
  <ScaleCrop>false</ScaleCrop>
  <LinksUpToDate>false</LinksUpToDate>
  <CharactersWithSpaces>1269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2023-10-20T01:28:00Z</dcterms:created>
  <dc:creator>M</dc:creator>
  <cp:lastModifiedBy>冯先生</cp:lastModifiedBy>
  <cp:lastPrinted>2023-08-09T08:17:00Z</cp:lastPrinted>
  <dcterms:modified xsi:type="dcterms:W3CDTF">2025-08-25T07:00:28Z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A8A0BC09FA0B4997A742F8A41D5DDCC6</vt:lpwstr>
  </property>
  <property fmtid="{D5CDD505-2E9C-101B-9397-08002B2CF9AE}" pid="4" name="KSOTemplateDocerSaveRecord">
    <vt:lpwstr>eyJoZGlkIjoiYzE5NTYzMmNhYjUyYzA3OWIyZmU1ZGExNDIzZDBlOTEiLCJ1c2VySWQiOiIyNzE3OTMxNDAifQ==</vt:lpwstr>
  </property>
</Properties>
</file>